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862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</w:p>
    <w:p w:rsidR="00C07862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</w:p>
    <w:p w:rsidR="00C07862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</w:p>
    <w:p w:rsidR="00C07862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</w:p>
    <w:p w:rsidR="00C07862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</w:p>
    <w:p w:rsidR="00C07862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</w:p>
    <w:p w:rsidR="00C07862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</w:p>
    <w:p w:rsidR="00C07862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</w:p>
    <w:p w:rsidR="00C07862" w:rsidRPr="004E0271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D-04.01.01</w:t>
      </w:r>
    </w:p>
    <w:p w:rsidR="00C07862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 </w:t>
      </w:r>
    </w:p>
    <w:p w:rsidR="00C07862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</w:p>
    <w:p w:rsidR="00C07862" w:rsidRPr="004E0271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</w:p>
    <w:p w:rsidR="00C07862" w:rsidRPr="004E0271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KORYTO  WRAZ  Z  PROFILOWANIEM</w:t>
      </w:r>
    </w:p>
    <w:p w:rsidR="00C07862" w:rsidRPr="004E0271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I  ZAGĘSZCZANIEM  PODŁOŻA</w:t>
      </w:r>
    </w:p>
    <w:p w:rsidR="00C07862" w:rsidRPr="004E0271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 </w:t>
      </w:r>
    </w:p>
    <w:p w:rsidR="00C07862" w:rsidRPr="004E0271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 </w:t>
      </w: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Default="00C07862" w:rsidP="004E0271">
      <w:pPr>
        <w:tabs>
          <w:tab w:val="left" w:pos="-180"/>
          <w:tab w:val="right" w:leader="do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C07862" w:rsidRPr="004E0271" w:rsidRDefault="00C07862" w:rsidP="004E027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0" w:name="_1__WSTĘP"/>
      <w:bookmarkStart w:id="1" w:name="_Toc404150096"/>
      <w:bookmarkStart w:id="2" w:name="_Toc416830698"/>
      <w:bookmarkEnd w:id="0"/>
      <w:r w:rsidRPr="004E0271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lastRenderedPageBreak/>
        <w:t>1. WSTĘP</w:t>
      </w:r>
      <w:bookmarkEnd w:id="1"/>
      <w:bookmarkEnd w:id="2"/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3" w:name="_Toc405704473"/>
      <w:bookmarkStart w:id="4" w:name="_Toc405780134"/>
      <w:bookmarkStart w:id="5" w:name="_Toc406295846"/>
      <w:bookmarkStart w:id="6" w:name="_Toc406913835"/>
      <w:bookmarkStart w:id="7" w:name="_Toc406914080"/>
      <w:bookmarkStart w:id="8" w:name="_Toc406914738"/>
      <w:bookmarkStart w:id="9" w:name="_Toc406915316"/>
      <w:bookmarkStart w:id="10" w:name="_Toc406984009"/>
      <w:bookmarkStart w:id="11" w:name="_Toc406984156"/>
      <w:bookmarkStart w:id="12" w:name="_Toc406984347"/>
      <w:bookmarkStart w:id="13" w:name="_Toc407069555"/>
      <w:bookmarkStart w:id="14" w:name="_Toc407081520"/>
      <w:bookmarkStart w:id="15" w:name="_Toc407083319"/>
      <w:bookmarkStart w:id="16" w:name="_Toc407084153"/>
      <w:bookmarkStart w:id="17" w:name="_Toc407085272"/>
      <w:bookmarkStart w:id="18" w:name="_Toc407085415"/>
      <w:bookmarkStart w:id="19" w:name="_Toc407085558"/>
      <w:bookmarkStart w:id="20" w:name="_Toc407086006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1.1. Przedmiot OST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F2168C" w:rsidRDefault="00C07862" w:rsidP="00EE15C4">
      <w:pPr>
        <w:rPr>
          <w:sz w:val="20"/>
          <w:szCs w:val="20"/>
        </w:rPr>
      </w:pPr>
      <w:r w:rsidRPr="004E0271">
        <w:rPr>
          <w:sz w:val="20"/>
          <w:szCs w:val="20"/>
          <w:lang w:eastAsia="pl-PL"/>
        </w:rPr>
        <w:tab/>
      </w:r>
      <w:r w:rsidRPr="00EE15C4">
        <w:rPr>
          <w:rFonts w:ascii="Times New Roman" w:hAnsi="Times New Roman" w:cs="Times New Roman"/>
          <w:sz w:val="20"/>
          <w:szCs w:val="20"/>
          <w:lang w:eastAsia="pl-PL"/>
        </w:rPr>
        <w:t xml:space="preserve">Przedmiotem niniejszej ogólnej specyfikacji technicznej (OST) są wymagania dotyczące wykonania i odbioru robót związanych z wykonywaniem koryta </w:t>
      </w:r>
      <w:r w:rsidRPr="00293162">
        <w:rPr>
          <w:rFonts w:ascii="Times New Roman" w:hAnsi="Times New Roman" w:cs="Times New Roman"/>
          <w:sz w:val="20"/>
          <w:szCs w:val="20"/>
          <w:lang w:eastAsia="pl-PL"/>
        </w:rPr>
        <w:t xml:space="preserve">wraz z profilowaniem i zagęszczaniem podłoża gruntowego </w:t>
      </w:r>
      <w:r w:rsidR="005B2B82" w:rsidRPr="00293162">
        <w:rPr>
          <w:rFonts w:ascii="Times New Roman" w:hAnsi="Times New Roman" w:cs="Times New Roman"/>
          <w:sz w:val="20"/>
          <w:szCs w:val="20"/>
        </w:rPr>
        <w:t xml:space="preserve"> </w:t>
      </w:r>
      <w:r w:rsidR="00923E00" w:rsidRPr="00293162">
        <w:rPr>
          <w:rFonts w:ascii="Times New Roman" w:hAnsi="Times New Roman" w:cs="Times New Roman"/>
          <w:sz w:val="20"/>
          <w:szCs w:val="20"/>
        </w:rPr>
        <w:t xml:space="preserve">dla zadania </w:t>
      </w:r>
      <w:r w:rsidR="00923E00" w:rsidRPr="00293162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bookmarkStart w:id="21" w:name="_Toc405704474"/>
      <w:bookmarkStart w:id="22" w:name="_Toc405780135"/>
      <w:bookmarkStart w:id="23" w:name="_Toc406295847"/>
      <w:bookmarkStart w:id="24" w:name="_Toc406913836"/>
      <w:bookmarkStart w:id="25" w:name="_Toc406914081"/>
      <w:bookmarkStart w:id="26" w:name="_Toc406914739"/>
      <w:bookmarkStart w:id="27" w:name="_Toc406915317"/>
      <w:bookmarkStart w:id="28" w:name="_Toc406984010"/>
      <w:bookmarkStart w:id="29" w:name="_Toc406984157"/>
      <w:bookmarkStart w:id="30" w:name="_Toc406984348"/>
      <w:bookmarkStart w:id="31" w:name="_Toc407069556"/>
      <w:bookmarkStart w:id="32" w:name="_Toc407081521"/>
      <w:bookmarkStart w:id="33" w:name="_Toc407083320"/>
      <w:bookmarkStart w:id="34" w:name="_Toc407084154"/>
      <w:bookmarkStart w:id="35" w:name="_Toc407085273"/>
      <w:bookmarkStart w:id="36" w:name="_Toc407085416"/>
      <w:bookmarkStart w:id="37" w:name="_Toc407085559"/>
      <w:bookmarkStart w:id="38" w:name="_Toc407086007"/>
      <w:r w:rsidR="00293162" w:rsidRPr="00293162">
        <w:rPr>
          <w:rFonts w:ascii="Times New Roman" w:hAnsi="Times New Roman" w:cs="Times New Roman"/>
          <w:sz w:val="20"/>
          <w:szCs w:val="20"/>
        </w:rPr>
        <w:t>pn. „Przebudowa ul. Klasztornej (droga gmi</w:t>
      </w:r>
      <w:r w:rsidR="00512045">
        <w:rPr>
          <w:rFonts w:ascii="Times New Roman" w:hAnsi="Times New Roman" w:cs="Times New Roman"/>
          <w:sz w:val="20"/>
          <w:szCs w:val="20"/>
        </w:rPr>
        <w:t>nna) długości 248</w:t>
      </w:r>
      <w:r w:rsidR="00293162" w:rsidRPr="00293162">
        <w:rPr>
          <w:rFonts w:ascii="Times New Roman" w:hAnsi="Times New Roman" w:cs="Times New Roman"/>
          <w:sz w:val="20"/>
          <w:szCs w:val="20"/>
        </w:rPr>
        <w:t>m w Rakowie, gmina Raków”.</w:t>
      </w:r>
    </w:p>
    <w:p w:rsidR="00C07862" w:rsidRPr="004E0271" w:rsidRDefault="00C07862" w:rsidP="00EE15C4">
      <w:pPr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1.2. Zakres stosowania OST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Zaleca się wykorzystanie OST przy zlecaniu robót na drogach miejskich i gminnych.</w:t>
      </w:r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39" w:name="_Toc405704475"/>
      <w:bookmarkStart w:id="40" w:name="_Toc405780136"/>
      <w:bookmarkStart w:id="41" w:name="_Toc406295848"/>
      <w:bookmarkStart w:id="42" w:name="_Toc406913837"/>
      <w:bookmarkStart w:id="43" w:name="_Toc406914082"/>
      <w:bookmarkStart w:id="44" w:name="_Toc406914740"/>
      <w:bookmarkStart w:id="45" w:name="_Toc406915318"/>
      <w:bookmarkStart w:id="46" w:name="_Toc406984011"/>
      <w:bookmarkStart w:id="47" w:name="_Toc406984158"/>
      <w:bookmarkStart w:id="48" w:name="_Toc406984349"/>
      <w:bookmarkStart w:id="49" w:name="_Toc407069557"/>
      <w:bookmarkStart w:id="50" w:name="_Toc407081522"/>
      <w:bookmarkStart w:id="51" w:name="_Toc407083321"/>
      <w:bookmarkStart w:id="52" w:name="_Toc407084155"/>
      <w:bookmarkStart w:id="53" w:name="_Toc407085274"/>
      <w:bookmarkStart w:id="54" w:name="_Toc407085417"/>
      <w:bookmarkStart w:id="55" w:name="_Toc407085560"/>
      <w:bookmarkStart w:id="56" w:name="_Toc407086008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1.3. Zakres robót objętych OST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Ustalenia zawarte w niniejszej specyfikacji dotyczą zasad prowadzenia robót związanych z wykonaniem koryta przeznaczonego do ułożenia konstrukcji nawierzchni. </w:t>
      </w:r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57" w:name="_Toc405704476"/>
      <w:bookmarkStart w:id="58" w:name="_Toc405780137"/>
      <w:bookmarkStart w:id="59" w:name="_Toc406295849"/>
      <w:bookmarkStart w:id="60" w:name="_Toc406913838"/>
      <w:bookmarkStart w:id="61" w:name="_Toc406914083"/>
      <w:bookmarkStart w:id="62" w:name="_Toc406914741"/>
      <w:bookmarkStart w:id="63" w:name="_Toc406915319"/>
      <w:bookmarkStart w:id="64" w:name="_Toc406984012"/>
      <w:bookmarkStart w:id="65" w:name="_Toc406984159"/>
      <w:bookmarkStart w:id="66" w:name="_Toc406984350"/>
      <w:bookmarkStart w:id="67" w:name="_Toc407069558"/>
      <w:bookmarkStart w:id="68" w:name="_Toc407081523"/>
      <w:bookmarkStart w:id="69" w:name="_Toc407083322"/>
      <w:bookmarkStart w:id="70" w:name="_Toc407084156"/>
      <w:bookmarkStart w:id="71" w:name="_Toc407085275"/>
      <w:bookmarkStart w:id="72" w:name="_Toc407085418"/>
      <w:bookmarkStart w:id="73" w:name="_Toc407085561"/>
      <w:bookmarkStart w:id="74" w:name="_Toc407086009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1.4. Określenia podstawowe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Określenia podstawowe są zgodne z obowiązującymi, odpowiednimi polskimi normami i definicjami podanymi w OST D-M-00.00.00 „Wymagania ogólne”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1.4.</w:t>
      </w:r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75" w:name="_Toc405704477"/>
      <w:bookmarkStart w:id="76" w:name="_Toc405780138"/>
      <w:bookmarkStart w:id="77" w:name="_Toc406295850"/>
      <w:bookmarkStart w:id="78" w:name="_Toc406913839"/>
      <w:bookmarkStart w:id="79" w:name="_Toc406914084"/>
      <w:bookmarkStart w:id="80" w:name="_Toc406914742"/>
      <w:bookmarkStart w:id="81" w:name="_Toc406915320"/>
      <w:bookmarkStart w:id="82" w:name="_Toc406984013"/>
      <w:bookmarkStart w:id="83" w:name="_Toc406984160"/>
      <w:bookmarkStart w:id="84" w:name="_Toc406984351"/>
      <w:bookmarkStart w:id="85" w:name="_Toc407069559"/>
      <w:bookmarkStart w:id="86" w:name="_Toc407081524"/>
      <w:bookmarkStart w:id="87" w:name="_Toc407083323"/>
      <w:bookmarkStart w:id="88" w:name="_Toc407084157"/>
      <w:bookmarkStart w:id="89" w:name="_Toc407085276"/>
      <w:bookmarkStart w:id="90" w:name="_Toc407085419"/>
      <w:bookmarkStart w:id="91" w:name="_Toc407085562"/>
      <w:bookmarkStart w:id="92" w:name="_Toc407086010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1.5. Ogólne wymagania dotyczące robót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Ogólne wymagania dotyczące robót podano w OST D-M-00.00.00 „Wymagania ogólne”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1.5.</w:t>
      </w:r>
    </w:p>
    <w:p w:rsidR="00C07862" w:rsidRPr="004E0271" w:rsidRDefault="00C07862" w:rsidP="004E027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93" w:name="_2__materiały"/>
      <w:bookmarkStart w:id="94" w:name="_Toc406913840"/>
      <w:bookmarkStart w:id="95" w:name="_Toc406914085"/>
      <w:bookmarkStart w:id="96" w:name="_Toc406914743"/>
      <w:bookmarkStart w:id="97" w:name="_Toc406915321"/>
      <w:bookmarkStart w:id="98" w:name="_Toc406984014"/>
      <w:bookmarkStart w:id="99" w:name="_Toc406984161"/>
      <w:bookmarkStart w:id="100" w:name="_Toc406984352"/>
      <w:bookmarkStart w:id="101" w:name="_Toc407069560"/>
      <w:bookmarkStart w:id="102" w:name="_Toc407081525"/>
      <w:bookmarkStart w:id="103" w:name="_Toc407083324"/>
      <w:bookmarkStart w:id="104" w:name="_Toc407084158"/>
      <w:bookmarkStart w:id="105" w:name="_Toc407085277"/>
      <w:bookmarkStart w:id="106" w:name="_Toc407085420"/>
      <w:bookmarkStart w:id="107" w:name="_Toc407085563"/>
      <w:bookmarkStart w:id="108" w:name="_Toc407086011"/>
      <w:bookmarkEnd w:id="93"/>
      <w:r w:rsidRPr="004E0271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2. materiały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Nie występują.</w:t>
      </w:r>
    </w:p>
    <w:p w:rsidR="00C07862" w:rsidRPr="004E0271" w:rsidRDefault="00C07862" w:rsidP="004E027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109" w:name="_3__sprzęt"/>
      <w:bookmarkStart w:id="110" w:name="_Toc406913841"/>
      <w:bookmarkStart w:id="111" w:name="_Toc406914086"/>
      <w:bookmarkStart w:id="112" w:name="_Toc406914744"/>
      <w:bookmarkStart w:id="113" w:name="_Toc406915322"/>
      <w:bookmarkStart w:id="114" w:name="_Toc406984015"/>
      <w:bookmarkStart w:id="115" w:name="_Toc406984162"/>
      <w:bookmarkStart w:id="116" w:name="_Toc406984353"/>
      <w:bookmarkStart w:id="117" w:name="_Toc407069561"/>
      <w:bookmarkStart w:id="118" w:name="_Toc407081526"/>
      <w:bookmarkStart w:id="119" w:name="_Toc407083325"/>
      <w:bookmarkStart w:id="120" w:name="_Toc407084159"/>
      <w:bookmarkStart w:id="121" w:name="_Toc407085278"/>
      <w:bookmarkStart w:id="122" w:name="_Toc407085421"/>
      <w:bookmarkStart w:id="123" w:name="_Toc407085564"/>
      <w:bookmarkStart w:id="124" w:name="_Toc407086012"/>
      <w:bookmarkEnd w:id="109"/>
      <w:r w:rsidRPr="004E0271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3. sprzęt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125" w:name="_Toc406913842"/>
      <w:bookmarkStart w:id="126" w:name="_Toc406914087"/>
      <w:bookmarkStart w:id="127" w:name="_Toc406914745"/>
      <w:bookmarkStart w:id="128" w:name="_Toc406915323"/>
      <w:bookmarkStart w:id="129" w:name="_Toc406984016"/>
      <w:bookmarkStart w:id="130" w:name="_Toc406984163"/>
      <w:bookmarkStart w:id="131" w:name="_Toc406984354"/>
      <w:bookmarkStart w:id="132" w:name="_Toc407069562"/>
      <w:bookmarkStart w:id="133" w:name="_Toc407081527"/>
      <w:bookmarkStart w:id="134" w:name="_Toc407083326"/>
      <w:bookmarkStart w:id="135" w:name="_Toc407084160"/>
      <w:bookmarkStart w:id="136" w:name="_Toc407085279"/>
      <w:bookmarkStart w:id="137" w:name="_Toc407085422"/>
      <w:bookmarkStart w:id="138" w:name="_Toc407085565"/>
      <w:bookmarkStart w:id="139" w:name="_Toc407086013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3.1. Ogólne wymagania dotyczące sprzętu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Ogólne wymagania dotyczące sprzętu podano w OST D-M-00.00.00 „Wymagania ogólne”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3.</w:t>
      </w:r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140" w:name="_Toc406913843"/>
      <w:bookmarkStart w:id="141" w:name="_Toc406914088"/>
      <w:bookmarkStart w:id="142" w:name="_Toc406914746"/>
      <w:bookmarkStart w:id="143" w:name="_Toc406915324"/>
      <w:bookmarkStart w:id="144" w:name="_Toc406984017"/>
      <w:bookmarkStart w:id="145" w:name="_Toc406984164"/>
      <w:bookmarkStart w:id="146" w:name="_Toc406984355"/>
      <w:bookmarkStart w:id="147" w:name="_Toc407069563"/>
      <w:bookmarkStart w:id="148" w:name="_Toc407081528"/>
      <w:bookmarkStart w:id="149" w:name="_Toc407083327"/>
      <w:bookmarkStart w:id="150" w:name="_Toc407084161"/>
      <w:bookmarkStart w:id="151" w:name="_Toc407085280"/>
      <w:bookmarkStart w:id="152" w:name="_Toc407085423"/>
      <w:bookmarkStart w:id="153" w:name="_Toc407085566"/>
      <w:bookmarkStart w:id="154" w:name="_Toc407086014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3.2. Sprzęt do wykonania robót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Wykonawca przystępujący do wykonania koryta i profilowania podłoża powinien wykazać się możliwością korzystania z następującego sprzętu:</w:t>
      </w:r>
    </w:p>
    <w:p w:rsidR="00C07862" w:rsidRPr="004E0271" w:rsidRDefault="00C07862" w:rsidP="004E02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14"/>
          <w:szCs w:val="14"/>
          <w:lang w:eastAsia="pl-PL"/>
        </w:rPr>
        <w:t xml:space="preserve">   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:rsidR="00C07862" w:rsidRPr="004E0271" w:rsidRDefault="00C07862" w:rsidP="004E02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14"/>
          <w:szCs w:val="14"/>
          <w:lang w:eastAsia="pl-PL"/>
        </w:rPr>
        <w:t xml:space="preserve">     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koparek z czerpakami profilowymi (przy wykonywaniu wąskich koryt),</w:t>
      </w:r>
    </w:p>
    <w:p w:rsidR="00C07862" w:rsidRPr="004E0271" w:rsidRDefault="00C07862" w:rsidP="004E02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14"/>
          <w:szCs w:val="14"/>
          <w:lang w:eastAsia="pl-PL"/>
        </w:rPr>
        <w:t xml:space="preserve">     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walców statycznych, wibracyjnych lub płyt wibracyjnych.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Stosowany sprzęt nie może spowodować niekorzystnego wpływu na właściwości gruntu podłoża.</w:t>
      </w:r>
    </w:p>
    <w:p w:rsidR="00C07862" w:rsidRPr="004E0271" w:rsidRDefault="00C07862" w:rsidP="004E027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155" w:name="_4__transport"/>
      <w:bookmarkStart w:id="156" w:name="_Toc406913844"/>
      <w:bookmarkStart w:id="157" w:name="_Toc406914089"/>
      <w:bookmarkStart w:id="158" w:name="_Toc406914747"/>
      <w:bookmarkStart w:id="159" w:name="_Toc406915325"/>
      <w:bookmarkStart w:id="160" w:name="_Toc406984018"/>
      <w:bookmarkStart w:id="161" w:name="_Toc406984165"/>
      <w:bookmarkStart w:id="162" w:name="_Toc406984356"/>
      <w:bookmarkStart w:id="163" w:name="_Toc407069564"/>
      <w:bookmarkStart w:id="164" w:name="_Toc407081529"/>
      <w:bookmarkStart w:id="165" w:name="_Toc407083328"/>
      <w:bookmarkStart w:id="166" w:name="_Toc407084162"/>
      <w:bookmarkStart w:id="167" w:name="_Toc407085281"/>
      <w:bookmarkStart w:id="168" w:name="_Toc407085424"/>
      <w:bookmarkStart w:id="169" w:name="_Toc407085567"/>
      <w:bookmarkStart w:id="170" w:name="_Toc407086015"/>
      <w:bookmarkEnd w:id="155"/>
      <w:r w:rsidRPr="004E0271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4. transport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171" w:name="_Toc406913845"/>
      <w:bookmarkStart w:id="172" w:name="_Toc406914090"/>
      <w:bookmarkStart w:id="173" w:name="_Toc406914748"/>
      <w:bookmarkStart w:id="174" w:name="_Toc406915326"/>
      <w:bookmarkStart w:id="175" w:name="_Toc406984019"/>
      <w:bookmarkStart w:id="176" w:name="_Toc406984166"/>
      <w:bookmarkStart w:id="177" w:name="_Toc406984357"/>
      <w:bookmarkStart w:id="178" w:name="_Toc407069565"/>
      <w:bookmarkStart w:id="179" w:name="_Toc407081530"/>
      <w:bookmarkStart w:id="180" w:name="_Toc407083329"/>
      <w:bookmarkStart w:id="181" w:name="_Toc407084163"/>
      <w:bookmarkStart w:id="182" w:name="_Toc407085282"/>
      <w:bookmarkStart w:id="183" w:name="_Toc407085425"/>
      <w:bookmarkStart w:id="184" w:name="_Toc407085568"/>
      <w:bookmarkStart w:id="185" w:name="_Toc407086016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4.1. Ogólne wymagania dotyczące transportu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</w:r>
      <w:bookmarkStart w:id="186" w:name="_Toc406822326"/>
      <w:bookmarkStart w:id="187" w:name="_Toc406913846"/>
      <w:bookmarkStart w:id="188" w:name="_Toc406914091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Ogólne wymagania dotyczące transportu podano w OST D-M-00.00.00 „Wymagania ogólne”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4.</w:t>
      </w:r>
      <w:bookmarkEnd w:id="186"/>
      <w:bookmarkEnd w:id="187"/>
      <w:bookmarkEnd w:id="188"/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189" w:name="_Toc406913847"/>
      <w:bookmarkStart w:id="190" w:name="_Toc406914092"/>
      <w:bookmarkStart w:id="191" w:name="_Toc406914749"/>
      <w:bookmarkStart w:id="192" w:name="_Toc406915327"/>
      <w:bookmarkStart w:id="193" w:name="_Toc406984020"/>
      <w:bookmarkStart w:id="194" w:name="_Toc406984167"/>
      <w:bookmarkStart w:id="195" w:name="_Toc406984358"/>
      <w:bookmarkStart w:id="196" w:name="_Toc407069566"/>
      <w:bookmarkStart w:id="197" w:name="_Toc407081531"/>
      <w:bookmarkStart w:id="198" w:name="_Toc407083330"/>
      <w:bookmarkStart w:id="199" w:name="_Toc407084164"/>
      <w:bookmarkStart w:id="200" w:name="_Toc407085283"/>
      <w:bookmarkStart w:id="201" w:name="_Toc407085426"/>
      <w:bookmarkStart w:id="202" w:name="_Toc407085569"/>
      <w:bookmarkStart w:id="203" w:name="_Toc407086017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4.2. Transport materiałów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</w:r>
      <w:bookmarkStart w:id="204" w:name="_Toc406822328"/>
      <w:bookmarkStart w:id="205" w:name="_Toc406913848"/>
      <w:bookmarkStart w:id="206" w:name="_Toc406914093"/>
      <w:r w:rsidRPr="004E0271">
        <w:rPr>
          <w:rFonts w:ascii="Times New Roman" w:hAnsi="Times New Roman" w:cs="Times New Roman"/>
          <w:sz w:val="20"/>
          <w:szCs w:val="20"/>
          <w:lang w:eastAsia="pl-PL"/>
        </w:rPr>
        <w:t>Wymagania dotyczące transportu materiałów podano w OST D-04.02.01, D-04.02.02, D-04.03.01</w:t>
      </w:r>
      <w:bookmarkEnd w:id="204"/>
      <w:bookmarkEnd w:id="205"/>
      <w:bookmarkEnd w:id="206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4.</w:t>
      </w:r>
    </w:p>
    <w:p w:rsidR="00C07862" w:rsidRPr="004E0271" w:rsidRDefault="00C07862" w:rsidP="004E027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207" w:name="_5__wykonanie_robót"/>
      <w:bookmarkStart w:id="208" w:name="_Toc406913849"/>
      <w:bookmarkStart w:id="209" w:name="_Toc406914094"/>
      <w:bookmarkStart w:id="210" w:name="_Toc406914750"/>
      <w:bookmarkStart w:id="211" w:name="_Toc406915328"/>
      <w:bookmarkStart w:id="212" w:name="_Toc406984021"/>
      <w:bookmarkStart w:id="213" w:name="_Toc406984168"/>
      <w:bookmarkStart w:id="214" w:name="_Toc406984359"/>
      <w:bookmarkStart w:id="215" w:name="_Toc407069567"/>
      <w:bookmarkStart w:id="216" w:name="_Toc407081532"/>
      <w:bookmarkStart w:id="217" w:name="_Toc407083331"/>
      <w:bookmarkStart w:id="218" w:name="_Toc407084165"/>
      <w:bookmarkStart w:id="219" w:name="_Toc407085284"/>
      <w:bookmarkStart w:id="220" w:name="_Toc407085427"/>
      <w:bookmarkStart w:id="221" w:name="_Toc407085570"/>
      <w:bookmarkStart w:id="222" w:name="_Toc407086018"/>
      <w:bookmarkEnd w:id="207"/>
      <w:r w:rsidRPr="004E0271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5. wykonanie robót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223" w:name="_Toc406913850"/>
      <w:bookmarkStart w:id="224" w:name="_Toc406914095"/>
      <w:bookmarkStart w:id="225" w:name="_Toc406914751"/>
      <w:bookmarkStart w:id="226" w:name="_Toc406915329"/>
      <w:bookmarkStart w:id="227" w:name="_Toc406984022"/>
      <w:bookmarkStart w:id="228" w:name="_Toc406984169"/>
      <w:bookmarkStart w:id="229" w:name="_Toc406984360"/>
      <w:bookmarkStart w:id="230" w:name="_Toc407069568"/>
      <w:bookmarkStart w:id="231" w:name="_Toc407081533"/>
      <w:bookmarkStart w:id="232" w:name="_Toc407083332"/>
      <w:bookmarkStart w:id="233" w:name="_Toc407084166"/>
      <w:bookmarkStart w:id="234" w:name="_Toc407085285"/>
      <w:bookmarkStart w:id="235" w:name="_Toc407085428"/>
      <w:bookmarkStart w:id="236" w:name="_Toc407085571"/>
      <w:bookmarkStart w:id="237" w:name="_Toc407086019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5.1. Ogólne zasady wykonania robót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</w:r>
      <w:bookmarkStart w:id="238" w:name="_Toc406822331"/>
      <w:bookmarkStart w:id="239" w:name="_Toc406913851"/>
      <w:bookmarkStart w:id="240" w:name="_Toc406914096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Ogólne zasady wykonania robót podano w OST D-M-00.00.00 „Wymagania ogólne”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5.</w:t>
      </w:r>
      <w:bookmarkEnd w:id="238"/>
      <w:bookmarkEnd w:id="239"/>
      <w:bookmarkEnd w:id="240"/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241" w:name="_Toc406913852"/>
      <w:bookmarkStart w:id="242" w:name="_Toc406914097"/>
      <w:bookmarkStart w:id="243" w:name="_Toc406914752"/>
      <w:bookmarkStart w:id="244" w:name="_Toc406915330"/>
      <w:bookmarkStart w:id="245" w:name="_Toc406984023"/>
      <w:bookmarkStart w:id="246" w:name="_Toc406984170"/>
      <w:bookmarkStart w:id="247" w:name="_Toc406984361"/>
      <w:bookmarkStart w:id="248" w:name="_Toc407069569"/>
      <w:bookmarkStart w:id="249" w:name="_Toc407081534"/>
      <w:bookmarkStart w:id="250" w:name="_Toc407083333"/>
      <w:bookmarkStart w:id="251" w:name="_Toc407084167"/>
      <w:bookmarkStart w:id="252" w:name="_Toc407085286"/>
      <w:bookmarkStart w:id="253" w:name="_Toc407085429"/>
      <w:bookmarkStart w:id="254" w:name="_Toc407085572"/>
      <w:bookmarkStart w:id="255" w:name="_Toc407086020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lastRenderedPageBreak/>
        <w:t>5.2. Warunki przystąpienia do robót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Wykonawca powinien przystąpić do wykonania koryta oraz profilowania i zagęszczenia podłoża bezpośrednio przed rozpoczęciem robót związanych z wykonaniem warstw nawierzchni. Wcześniejsze przystąpienie do wykonania koryta oraz profilowania i zagęszczania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podłoża,jest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możliwe wyłącznie za zgodą Inżyniera, w korzystnych warunkach atmosferycznych.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W wykonanym korycie oraz po wyprofilowanym i zagęszczonym podłożu nie może odbywać się ruch budowlany, niezwiązany bezpośrednio z wykonaniem pierwszej warstwy nawierzchni.</w:t>
      </w:r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256" w:name="_Toc406913853"/>
      <w:bookmarkStart w:id="257" w:name="_Toc406914098"/>
      <w:bookmarkStart w:id="258" w:name="_Toc406914753"/>
      <w:bookmarkStart w:id="259" w:name="_Toc406915331"/>
      <w:bookmarkStart w:id="260" w:name="_Toc406984024"/>
      <w:bookmarkStart w:id="261" w:name="_Toc406984171"/>
      <w:bookmarkStart w:id="262" w:name="_Toc406984362"/>
      <w:bookmarkStart w:id="263" w:name="_Toc407069570"/>
      <w:bookmarkStart w:id="264" w:name="_Toc407081535"/>
      <w:bookmarkStart w:id="265" w:name="_Toc407083334"/>
      <w:bookmarkStart w:id="266" w:name="_Toc407084168"/>
      <w:bookmarkStart w:id="267" w:name="_Toc407085287"/>
      <w:bookmarkStart w:id="268" w:name="_Toc407085430"/>
      <w:bookmarkStart w:id="269" w:name="_Toc407085573"/>
      <w:bookmarkStart w:id="270" w:name="_Toc407086021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5.3. Wykonanie koryta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Paliki lub szpilki do prawidłowego ukształtowania koryta w planie i profilu powinny być wcześniej przygotowane.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Rodzaj sprzętu, a w szczególności jego moc należy dostosować do rodzaju gruntu, w którym prowadzone są roboty i do trudności jego odspojenia. 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Profilowanie i zagęszczenie podłoża należy wykonać zgodnie z zasadami określonymi w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5.4.</w:t>
      </w:r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271" w:name="_Toc406913854"/>
      <w:bookmarkStart w:id="272" w:name="_Toc406914099"/>
      <w:bookmarkStart w:id="273" w:name="_Toc406914754"/>
      <w:bookmarkStart w:id="274" w:name="_Toc406915332"/>
      <w:bookmarkStart w:id="275" w:name="_Toc406984025"/>
      <w:bookmarkStart w:id="276" w:name="_Toc406984172"/>
      <w:bookmarkStart w:id="277" w:name="_Toc406984363"/>
      <w:bookmarkStart w:id="278" w:name="_Toc407069571"/>
      <w:bookmarkStart w:id="279" w:name="_Toc407081536"/>
      <w:bookmarkStart w:id="280" w:name="_Toc407083335"/>
      <w:bookmarkStart w:id="281" w:name="_Toc407084169"/>
      <w:bookmarkStart w:id="282" w:name="_Toc407085288"/>
      <w:bookmarkStart w:id="283" w:name="_Toc407085431"/>
      <w:bookmarkStart w:id="284" w:name="_Toc407085574"/>
      <w:bookmarkStart w:id="285" w:name="_Toc407086022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5.4. Profilowanie i zagęszczanie podłoża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Przed przystąpieniem do profilowania podłoże powinno być oczyszczone ze wszelkich zanieczyszczeń.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:rsidR="00C07862" w:rsidRPr="004E0271" w:rsidRDefault="00C07862" w:rsidP="004E027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Do profilowania podłoża należy stosować równiarki. Ścięty grunt powinien być wykorzystany w robotach ziemnych lub w inny sposób zaakceptowany przez Inżyniera.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:rsidR="00C07862" w:rsidRPr="004E0271" w:rsidRDefault="00C07862" w:rsidP="004E0271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>Tablica 1. Minimalne wartości wskaźnika zagęszczenia podłoża (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I</w:t>
      </w:r>
      <w:r w:rsidRPr="004E0271">
        <w:rPr>
          <w:rFonts w:ascii="Times New Roman" w:hAnsi="Times New Roman" w:cs="Times New Roman"/>
          <w:sz w:val="20"/>
          <w:szCs w:val="20"/>
          <w:vertAlign w:val="subscript"/>
          <w:lang w:eastAsia="pl-PL"/>
        </w:rPr>
        <w:t>s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>)</w:t>
      </w:r>
    </w:p>
    <w:tbl>
      <w:tblPr>
        <w:tblW w:w="0" w:type="auto"/>
        <w:tblInd w:w="-68" w:type="dxa"/>
        <w:tblCellMar>
          <w:left w:w="70" w:type="dxa"/>
          <w:right w:w="70" w:type="dxa"/>
        </w:tblCellMar>
        <w:tblLook w:val="00A0"/>
      </w:tblPr>
      <w:tblGrid>
        <w:gridCol w:w="2905"/>
        <w:gridCol w:w="1560"/>
        <w:gridCol w:w="1521"/>
        <w:gridCol w:w="1524"/>
      </w:tblGrid>
      <w:tr w:rsidR="00C07862" w:rsidRPr="000D5653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Minimalna wartość </w:t>
            </w:r>
            <w:proofErr w:type="spellStart"/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4E0271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pl-PL"/>
              </w:rPr>
              <w:t>s</w:t>
            </w:r>
            <w:proofErr w:type="spellEnd"/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dla:</w:t>
            </w:r>
          </w:p>
        </w:tc>
      </w:tr>
      <w:tr w:rsidR="00C07862" w:rsidRPr="000D5653">
        <w:tc>
          <w:tcPr>
            <w:tcW w:w="2905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Strefa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Autostrad i dróg</w:t>
            </w:r>
          </w:p>
        </w:tc>
        <w:tc>
          <w:tcPr>
            <w:tcW w:w="3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Innych dróg</w:t>
            </w:r>
          </w:p>
        </w:tc>
      </w:tr>
      <w:tr w:rsidR="00C07862" w:rsidRPr="000D5653">
        <w:tc>
          <w:tcPr>
            <w:tcW w:w="290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korpusu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ind w:left="213" w:right="31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Ruch ciężki</w:t>
            </w:r>
          </w:p>
          <w:p w:rsidR="00C07862" w:rsidRPr="004E0271" w:rsidRDefault="00C07862" w:rsidP="004E0271">
            <w:pPr>
              <w:spacing w:after="0" w:line="240" w:lineRule="auto"/>
              <w:ind w:left="71"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 bardzo ciężki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Ruch mniejszy</w:t>
            </w:r>
          </w:p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 ciężkiego</w:t>
            </w:r>
          </w:p>
        </w:tc>
      </w:tr>
      <w:tr w:rsidR="00C07862" w:rsidRPr="000D5653">
        <w:tc>
          <w:tcPr>
            <w:tcW w:w="2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Górna warstwa o grubości 20 cm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1,03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1,00</w:t>
            </w:r>
          </w:p>
        </w:tc>
      </w:tr>
      <w:tr w:rsidR="00C07862" w:rsidRPr="000D5653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 głębokości od 20 do 50 cm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0,97</w:t>
            </w:r>
          </w:p>
        </w:tc>
      </w:tr>
    </w:tbl>
    <w:p w:rsidR="00C07862" w:rsidRPr="004E0271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> </w:t>
      </w:r>
    </w:p>
    <w:p w:rsidR="00C07862" w:rsidRPr="004E0271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:rsidR="00C07862" w:rsidRPr="004E0271" w:rsidRDefault="00C07862" w:rsidP="004E02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Wilgotność gruntu podłoża podczas zagęszczania powinna być równa wilgotności optymalnej z tolerancją od -20% do +10%.</w:t>
      </w:r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286" w:name="_Toc406913855"/>
      <w:bookmarkStart w:id="287" w:name="_Toc406914100"/>
      <w:bookmarkStart w:id="288" w:name="_Toc406914755"/>
      <w:bookmarkStart w:id="289" w:name="_Toc406915333"/>
      <w:bookmarkStart w:id="290" w:name="_Toc406984026"/>
      <w:bookmarkStart w:id="291" w:name="_Toc406984173"/>
      <w:bookmarkStart w:id="292" w:name="_Toc406984364"/>
      <w:bookmarkStart w:id="293" w:name="_Toc407069572"/>
      <w:bookmarkStart w:id="294" w:name="_Toc407081537"/>
      <w:bookmarkStart w:id="295" w:name="_Toc407083336"/>
      <w:bookmarkStart w:id="296" w:name="_Toc407084170"/>
      <w:bookmarkStart w:id="297" w:name="_Toc407085289"/>
      <w:bookmarkStart w:id="298" w:name="_Toc407085432"/>
      <w:bookmarkStart w:id="299" w:name="_Toc407085575"/>
      <w:bookmarkStart w:id="300" w:name="_Toc407086023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5.5. Utrzymanie koryta oraz wyprofilowanego i zagęszczonego podłoża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Podłoże (koryto) po wyprofilowaniu i zagęszczeniu powinno być utrzymywane w dobrym stanie.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lastRenderedPageBreak/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Jeżeli wyprofilowane i zagęszczone podłoże uległo nadmiernemu zawilgoceniu, to do układania kolejnej warstwy można przystąpić dopiero po jego naturalnym osuszeniu.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:rsidR="00C07862" w:rsidRPr="004E0271" w:rsidRDefault="00C07862" w:rsidP="004E027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301" w:name="_6__kontrola_jakości"/>
      <w:bookmarkStart w:id="302" w:name="_Toc406913856"/>
      <w:bookmarkStart w:id="303" w:name="_Toc406914101"/>
      <w:bookmarkStart w:id="304" w:name="_Toc406914756"/>
      <w:bookmarkStart w:id="305" w:name="_Toc406915334"/>
      <w:bookmarkStart w:id="306" w:name="_Toc406984027"/>
      <w:bookmarkStart w:id="307" w:name="_Toc406984174"/>
      <w:bookmarkStart w:id="308" w:name="_Toc406984365"/>
      <w:bookmarkStart w:id="309" w:name="_Toc407069573"/>
      <w:bookmarkStart w:id="310" w:name="_Toc407081538"/>
      <w:bookmarkStart w:id="311" w:name="_Toc407083337"/>
      <w:bookmarkStart w:id="312" w:name="_Toc407084171"/>
      <w:bookmarkStart w:id="313" w:name="_Toc407085290"/>
      <w:bookmarkStart w:id="314" w:name="_Toc407085433"/>
      <w:bookmarkStart w:id="315" w:name="_Toc407085576"/>
      <w:bookmarkStart w:id="316" w:name="_Toc407086024"/>
      <w:bookmarkEnd w:id="301"/>
      <w:r w:rsidRPr="004E0271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6. kontrola jakości robót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317" w:name="_Toc406913857"/>
      <w:bookmarkStart w:id="318" w:name="_Toc406914102"/>
      <w:bookmarkStart w:id="319" w:name="_Toc406914757"/>
      <w:bookmarkStart w:id="320" w:name="_Toc406915335"/>
      <w:bookmarkStart w:id="321" w:name="_Toc406984028"/>
      <w:bookmarkStart w:id="322" w:name="_Toc406984175"/>
      <w:bookmarkStart w:id="323" w:name="_Toc406984366"/>
      <w:bookmarkStart w:id="324" w:name="_Toc407069574"/>
      <w:bookmarkStart w:id="325" w:name="_Toc407081539"/>
      <w:bookmarkStart w:id="326" w:name="_Toc407083338"/>
      <w:bookmarkStart w:id="327" w:name="_Toc407084172"/>
      <w:bookmarkStart w:id="328" w:name="_Toc407085291"/>
      <w:bookmarkStart w:id="329" w:name="_Toc407085434"/>
      <w:bookmarkStart w:id="330" w:name="_Toc407085577"/>
      <w:bookmarkStart w:id="331" w:name="_Toc407086025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6.1. Ogólne zasady kontroli jakości robót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Ogólne zasady kontroli jakości robót podano w OST D-M-00.00.00 „Wymagania ogólne”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6.</w:t>
      </w:r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332" w:name="_Toc406913858"/>
      <w:bookmarkStart w:id="333" w:name="_Toc406914103"/>
      <w:bookmarkStart w:id="334" w:name="_Toc406914758"/>
      <w:bookmarkStart w:id="335" w:name="_Toc406915336"/>
      <w:bookmarkStart w:id="336" w:name="_Toc406984029"/>
      <w:bookmarkStart w:id="337" w:name="_Toc406984176"/>
      <w:bookmarkStart w:id="338" w:name="_Toc406984367"/>
      <w:bookmarkStart w:id="339" w:name="_Toc407069575"/>
      <w:bookmarkStart w:id="340" w:name="_Toc407081540"/>
      <w:bookmarkStart w:id="341" w:name="_Toc407083339"/>
      <w:bookmarkStart w:id="342" w:name="_Toc407084173"/>
      <w:bookmarkStart w:id="343" w:name="_Toc407085292"/>
      <w:bookmarkStart w:id="344" w:name="_Toc407085435"/>
      <w:bookmarkStart w:id="345" w:name="_Toc407085578"/>
      <w:bookmarkStart w:id="346" w:name="_Toc407086026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6.2. Badania w czasie robót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</w:p>
    <w:p w:rsidR="00C07862" w:rsidRPr="004E0271" w:rsidRDefault="00C07862" w:rsidP="004E0271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6.2.1.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Częstotliwość oraz zakres badań i pomiarów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Częstotliwość oraz zakres badań i pomiarów dotyczących cech geometrycznych i zagęszczenia koryta i wyprofilowanego podłoża podaje tablica 2.</w:t>
      </w:r>
    </w:p>
    <w:p w:rsidR="00C07862" w:rsidRPr="004E0271" w:rsidRDefault="00C07862" w:rsidP="004E0271">
      <w:pPr>
        <w:spacing w:before="120" w:after="120" w:line="240" w:lineRule="auto"/>
        <w:ind w:left="1134" w:hanging="1134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>Tablica 2.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Częstotliwość oraz zakres badań i pomiarów wykonanego koryta i wyprofilowanego podłoża</w:t>
      </w:r>
    </w:p>
    <w:tbl>
      <w:tblPr>
        <w:tblW w:w="0" w:type="auto"/>
        <w:tblInd w:w="-68" w:type="dxa"/>
        <w:tblCellMar>
          <w:left w:w="70" w:type="dxa"/>
          <w:right w:w="70" w:type="dxa"/>
        </w:tblCellMar>
        <w:tblLook w:val="00A0"/>
      </w:tblPr>
      <w:tblGrid>
        <w:gridCol w:w="491"/>
        <w:gridCol w:w="2671"/>
        <w:gridCol w:w="4703"/>
      </w:tblGrid>
      <w:tr w:rsidR="00C07862" w:rsidRPr="000D56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Wyszczególnienie badań</w:t>
            </w:r>
          </w:p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 pomiarów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Minimalna częstotliwość</w:t>
            </w:r>
          </w:p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badań i pomiarów</w:t>
            </w:r>
          </w:p>
        </w:tc>
      </w:tr>
      <w:tr w:rsidR="00C07862" w:rsidRPr="000D5653">
        <w:tc>
          <w:tcPr>
            <w:tcW w:w="4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Szerokość koryta</w:t>
            </w:r>
          </w:p>
        </w:tc>
        <w:tc>
          <w:tcPr>
            <w:tcW w:w="4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 razy na 1 km</w:t>
            </w:r>
          </w:p>
        </w:tc>
      </w:tr>
      <w:tr w:rsidR="00C07862" w:rsidRPr="000D56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Równość podłużna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20 m na każdym pasie ruchu</w:t>
            </w:r>
          </w:p>
        </w:tc>
      </w:tr>
      <w:tr w:rsidR="00C07862" w:rsidRPr="000D56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Równość poprzeczna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 razy na 1 km</w:t>
            </w:r>
          </w:p>
        </w:tc>
      </w:tr>
      <w:tr w:rsidR="00C07862" w:rsidRPr="000D56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Spadki poprzeczne </w:t>
            </w:r>
            <w:r w:rsidRPr="004E0271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 razy na 1 km</w:t>
            </w:r>
          </w:p>
        </w:tc>
      </w:tr>
      <w:tr w:rsidR="00C07862" w:rsidRPr="000D56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Rzędne wysokościowe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2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25 m w osi jezdni i na jej krawędziach dla autostrad i dróg ekspresowych, co 100 m dla pozostałych dróg</w:t>
            </w:r>
          </w:p>
        </w:tc>
      </w:tr>
      <w:tr w:rsidR="00C07862" w:rsidRPr="000D56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Ukształtowanie osi w planie </w:t>
            </w:r>
            <w:r w:rsidRPr="004E0271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25 m w osi jezdni i na jej krawędziach dla autostrad i dróg ekspresowych, co 100 m dla pozostałych dróg</w:t>
            </w:r>
          </w:p>
        </w:tc>
      </w:tr>
      <w:tr w:rsidR="00C07862" w:rsidRPr="000D56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2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Zagęszczenie, wilgotność gruntu podłoża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2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2 punktach na dziennej działce roboczej, lecz nie rzadziej niż raz na 600 m</w:t>
            </w:r>
            <w:r w:rsidRPr="004E0271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07862" w:rsidRPr="000D5653">
        <w:tc>
          <w:tcPr>
            <w:tcW w:w="7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7862" w:rsidRPr="004E0271" w:rsidRDefault="00C07862" w:rsidP="004E0271">
            <w:pPr>
              <w:spacing w:before="2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bookmarkStart w:id="347" w:name="_Toc406822339"/>
            <w:bookmarkStart w:id="348" w:name="_Toc406913859"/>
            <w:bookmarkStart w:id="349" w:name="_Toc406914104"/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*) Dodatkowe pomiary spadków poprzecznych i ukształtowania osi w planie należy wykonać w punktach głównych łuków poziomych</w:t>
            </w:r>
            <w:bookmarkEnd w:id="347"/>
            <w:bookmarkEnd w:id="348"/>
            <w:bookmarkEnd w:id="349"/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</w:tr>
    </w:tbl>
    <w:p w:rsidR="00C07862" w:rsidRPr="004E0271" w:rsidRDefault="00C07862" w:rsidP="004E0271">
      <w:pPr>
        <w:spacing w:before="24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6.2.2.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Szerokość koryta (profilowanego podłoża)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Szerokość koryta i profilowanego podłoża nie może różnić się od szerokości projektowanej o więcej niż +10 cm i -5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cm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:rsidR="00C07862" w:rsidRPr="004E0271" w:rsidRDefault="00C07862" w:rsidP="004E0271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6.2.3.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Równość koryta (profilowanego podłoża)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Nierówności podłużne koryta i profilowanego podłoża należy mierzyć 4-metrową łatą zgodnie z normą BN-68/8931-04 [4].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Nierówności poprzeczne należy mierzyć 4-metrową łatą.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Nierówności nie mogą przekraczać 20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mm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:rsidR="00C07862" w:rsidRPr="004E0271" w:rsidRDefault="00C07862" w:rsidP="004E0271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6.2.4.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Spadki poprzeczne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Spadki poprzeczne koryta i profilowanego podłoża powinny być zgodne z dokumentacją projektową z tolerancją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sym w:font="Symbol" w:char="F0B1"/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0,5%.</w:t>
      </w:r>
    </w:p>
    <w:p w:rsidR="00C07862" w:rsidRPr="004E0271" w:rsidRDefault="00C07862" w:rsidP="004E0271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6.2.5.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Rzędne wysokościowe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cm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:rsidR="00C07862" w:rsidRPr="004E0271" w:rsidRDefault="00C07862" w:rsidP="004E0271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6.2.6.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Ukształtowanie osi w planie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lastRenderedPageBreak/>
        <w:tab/>
        <w:t xml:space="preserve">Oś w planie nie może być przesunięta w stosunku do osi projektowanej o więcej niż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sym w:font="Symbol" w:char="F0B1"/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3 cm dla autostrad i dróg ekspresowych lub więcej niż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sym w:font="Symbol" w:char="F0B1"/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5 cm dla pozostałych dróg.</w:t>
      </w:r>
    </w:p>
    <w:p w:rsidR="00C07862" w:rsidRPr="004E0271" w:rsidRDefault="00C07862" w:rsidP="004E0271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6.2.7.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Zagęszczenie koryta (profilowanego podłoża)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Wskaźnik zagęszczenia koryta i wyprofilowanego podłoża określony wg BN-77/8931-12 [5] nie powinien być mniejszy od podanego w tablicy 1.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Wilgotność w czasie zagęszczania należy badać według PN-B-06714-17 [2]. Wilgotność gruntu podłoża powinna być równa wilgotności optymalnej z tolerancją od -20% do + 10%.</w:t>
      </w:r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jc w:val="both"/>
        <w:outlineLvl w:val="1"/>
        <w:rPr>
          <w:rFonts w:ascii="Times New Roman" w:hAnsi="Times New Roman" w:cs="Times New Roman"/>
          <w:sz w:val="20"/>
          <w:szCs w:val="20"/>
          <w:lang w:eastAsia="pl-PL"/>
        </w:rPr>
      </w:pPr>
      <w:bookmarkStart w:id="350" w:name="_Toc406913860"/>
      <w:bookmarkStart w:id="351" w:name="_Toc406914105"/>
      <w:bookmarkStart w:id="352" w:name="_Toc406914759"/>
      <w:bookmarkStart w:id="353" w:name="_Toc406914862"/>
      <w:bookmarkStart w:id="354" w:name="_Toc406915337"/>
      <w:bookmarkStart w:id="355" w:name="_Toc406984030"/>
      <w:bookmarkStart w:id="356" w:name="_Toc406984177"/>
      <w:bookmarkStart w:id="357" w:name="_Toc406984368"/>
      <w:bookmarkStart w:id="358" w:name="_Toc407069576"/>
      <w:bookmarkStart w:id="359" w:name="_Toc407081541"/>
      <w:bookmarkStart w:id="360" w:name="_Toc407083340"/>
      <w:bookmarkStart w:id="361" w:name="_Toc407084174"/>
      <w:bookmarkStart w:id="362" w:name="_Toc407085293"/>
      <w:bookmarkStart w:id="363" w:name="_Toc407085436"/>
      <w:bookmarkStart w:id="364" w:name="_Toc407085579"/>
      <w:bookmarkStart w:id="365" w:name="_Toc407086027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6.3. Zasady postępowania z wadliwie wykonanymi odcinkami koryta (profilowanego</w:t>
      </w:r>
      <w:bookmarkEnd w:id="350"/>
      <w:bookmarkEnd w:id="351"/>
      <w:bookmarkEnd w:id="352"/>
      <w:bookmarkEnd w:id="353"/>
      <w:bookmarkEnd w:id="354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 podłoża)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ab/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:rsidR="00C07862" w:rsidRPr="004E0271" w:rsidRDefault="00C07862" w:rsidP="004E027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366" w:name="_7__obmiar_robót"/>
      <w:bookmarkStart w:id="367" w:name="_Toc406913861"/>
      <w:bookmarkStart w:id="368" w:name="_Toc406914106"/>
      <w:bookmarkStart w:id="369" w:name="_Toc406914760"/>
      <w:bookmarkStart w:id="370" w:name="_Toc406915338"/>
      <w:bookmarkStart w:id="371" w:name="_Toc406984031"/>
      <w:bookmarkStart w:id="372" w:name="_Toc406984178"/>
      <w:bookmarkStart w:id="373" w:name="_Toc406984369"/>
      <w:bookmarkStart w:id="374" w:name="_Toc407069577"/>
      <w:bookmarkStart w:id="375" w:name="_Toc407081542"/>
      <w:bookmarkStart w:id="376" w:name="_Toc407083341"/>
      <w:bookmarkStart w:id="377" w:name="_Toc407084175"/>
      <w:bookmarkStart w:id="378" w:name="_Toc407085294"/>
      <w:bookmarkStart w:id="379" w:name="_Toc407085437"/>
      <w:bookmarkStart w:id="380" w:name="_Toc407085580"/>
      <w:bookmarkStart w:id="381" w:name="_Toc407086028"/>
      <w:bookmarkEnd w:id="366"/>
      <w:r w:rsidRPr="004E0271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7. obmiar robót</w:t>
      </w:r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382" w:name="_Toc406913862"/>
      <w:bookmarkStart w:id="383" w:name="_Toc406914107"/>
      <w:bookmarkStart w:id="384" w:name="_Toc406914761"/>
      <w:bookmarkStart w:id="385" w:name="_Toc406915339"/>
      <w:bookmarkStart w:id="386" w:name="_Toc406984032"/>
      <w:bookmarkStart w:id="387" w:name="_Toc406984179"/>
      <w:bookmarkStart w:id="388" w:name="_Toc406984370"/>
      <w:bookmarkStart w:id="389" w:name="_Toc407069578"/>
      <w:bookmarkStart w:id="390" w:name="_Toc407081543"/>
      <w:bookmarkStart w:id="391" w:name="_Toc407083342"/>
      <w:bookmarkStart w:id="392" w:name="_Toc407084176"/>
      <w:bookmarkStart w:id="393" w:name="_Toc407085295"/>
      <w:bookmarkStart w:id="394" w:name="_Toc407085438"/>
      <w:bookmarkStart w:id="395" w:name="_Toc407085581"/>
      <w:bookmarkStart w:id="396" w:name="_Toc407086029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7.1. Ogólne zasady obmiaru robót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Ogólne zasady obmiaru robót podano w OST D-M-00.00.00 „Wymagania ogólne”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7.</w:t>
      </w:r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397" w:name="_Toc406913863"/>
      <w:bookmarkStart w:id="398" w:name="_Toc406914108"/>
      <w:bookmarkStart w:id="399" w:name="_Toc406914762"/>
      <w:bookmarkStart w:id="400" w:name="_Toc406915340"/>
      <w:bookmarkStart w:id="401" w:name="_Toc406984033"/>
      <w:bookmarkStart w:id="402" w:name="_Toc406984180"/>
      <w:bookmarkStart w:id="403" w:name="_Toc406984371"/>
      <w:bookmarkStart w:id="404" w:name="_Toc407069579"/>
      <w:bookmarkStart w:id="405" w:name="_Toc407081544"/>
      <w:bookmarkStart w:id="406" w:name="_Toc407083343"/>
      <w:bookmarkStart w:id="407" w:name="_Toc407084177"/>
      <w:bookmarkStart w:id="408" w:name="_Toc407085296"/>
      <w:bookmarkStart w:id="409" w:name="_Toc407085439"/>
      <w:bookmarkStart w:id="410" w:name="_Toc407085582"/>
      <w:bookmarkStart w:id="411" w:name="_Toc407086030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7.2. Jednostka obmiarowa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4E0271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(metr kwadratowy) wykonanego i odebranego koryta.</w:t>
      </w:r>
    </w:p>
    <w:p w:rsidR="00C07862" w:rsidRPr="004E0271" w:rsidRDefault="00C07862" w:rsidP="004E027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412" w:name="_8__odbiór_robót"/>
      <w:bookmarkStart w:id="413" w:name="_Toc406913864"/>
      <w:bookmarkStart w:id="414" w:name="_Toc406914109"/>
      <w:bookmarkStart w:id="415" w:name="_Toc406914763"/>
      <w:bookmarkStart w:id="416" w:name="_Toc406915341"/>
      <w:bookmarkStart w:id="417" w:name="_Toc406984034"/>
      <w:bookmarkStart w:id="418" w:name="_Toc406984181"/>
      <w:bookmarkStart w:id="419" w:name="_Toc406984372"/>
      <w:bookmarkStart w:id="420" w:name="_Toc407069580"/>
      <w:bookmarkStart w:id="421" w:name="_Toc407081545"/>
      <w:bookmarkStart w:id="422" w:name="_Toc407083344"/>
      <w:bookmarkStart w:id="423" w:name="_Toc407084178"/>
      <w:bookmarkStart w:id="424" w:name="_Toc407085297"/>
      <w:bookmarkStart w:id="425" w:name="_Toc407085440"/>
      <w:bookmarkStart w:id="426" w:name="_Toc407085583"/>
      <w:bookmarkStart w:id="427" w:name="_Toc407086031"/>
      <w:bookmarkEnd w:id="412"/>
      <w:r w:rsidRPr="004E0271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8. odbiór robót</w:t>
      </w:r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Ogólne zasady odbioru robót podano w OST D-M-00.00.00 „Wymagania ogólne”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8.</w:t>
      </w:r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:rsidR="00C07862" w:rsidRPr="004E0271" w:rsidRDefault="00C07862" w:rsidP="004E027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428" w:name="_9__podstawa_płatności"/>
      <w:bookmarkStart w:id="429" w:name="_Toc406913865"/>
      <w:bookmarkStart w:id="430" w:name="_Toc406914110"/>
      <w:bookmarkStart w:id="431" w:name="_Toc406914764"/>
      <w:bookmarkStart w:id="432" w:name="_Toc406915342"/>
      <w:bookmarkStart w:id="433" w:name="_Toc406984035"/>
      <w:bookmarkStart w:id="434" w:name="_Toc406984182"/>
      <w:bookmarkStart w:id="435" w:name="_Toc406984373"/>
      <w:bookmarkStart w:id="436" w:name="_Toc407069581"/>
      <w:bookmarkStart w:id="437" w:name="_Toc407081546"/>
      <w:bookmarkStart w:id="438" w:name="_Toc407083345"/>
      <w:bookmarkStart w:id="439" w:name="_Toc407084179"/>
      <w:bookmarkStart w:id="440" w:name="_Toc407085298"/>
      <w:bookmarkStart w:id="441" w:name="_Toc407085441"/>
      <w:bookmarkStart w:id="442" w:name="_Toc407085584"/>
      <w:bookmarkStart w:id="443" w:name="_Toc407086032"/>
      <w:bookmarkEnd w:id="428"/>
      <w:r w:rsidRPr="004E0271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9. podstawa płatności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444" w:name="_Toc406913866"/>
      <w:bookmarkStart w:id="445" w:name="_Toc406914111"/>
      <w:bookmarkStart w:id="446" w:name="_Toc406914765"/>
      <w:bookmarkStart w:id="447" w:name="_Toc406915343"/>
      <w:bookmarkStart w:id="448" w:name="_Toc406984036"/>
      <w:bookmarkStart w:id="449" w:name="_Toc406984183"/>
      <w:bookmarkStart w:id="450" w:name="_Toc406984374"/>
      <w:bookmarkStart w:id="451" w:name="_Toc407069582"/>
      <w:bookmarkStart w:id="452" w:name="_Toc407081547"/>
      <w:bookmarkStart w:id="453" w:name="_Toc407083346"/>
      <w:bookmarkStart w:id="454" w:name="_Toc407084180"/>
      <w:bookmarkStart w:id="455" w:name="_Toc407085299"/>
      <w:bookmarkStart w:id="456" w:name="_Toc407085442"/>
      <w:bookmarkStart w:id="457" w:name="_Toc407085585"/>
      <w:bookmarkStart w:id="458" w:name="_Toc407086033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9.1. Ogólne ustalenia dotyczące podstawy płatności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Ogólne ustalenia dotyczące podstawy płatności podano w OST D-M-00.00.00 „Wymagania ogólne” </w:t>
      </w:r>
      <w:proofErr w:type="spellStart"/>
      <w:r w:rsidRPr="004E0271">
        <w:rPr>
          <w:rFonts w:ascii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9.</w:t>
      </w:r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459" w:name="_Toc406913867"/>
      <w:bookmarkStart w:id="460" w:name="_Toc406914112"/>
      <w:bookmarkStart w:id="461" w:name="_Toc406914766"/>
      <w:bookmarkStart w:id="462" w:name="_Toc406915344"/>
      <w:bookmarkStart w:id="463" w:name="_Toc406984037"/>
      <w:bookmarkStart w:id="464" w:name="_Toc406984184"/>
      <w:bookmarkStart w:id="465" w:name="_Toc406984375"/>
      <w:bookmarkStart w:id="466" w:name="_Toc407069583"/>
      <w:bookmarkStart w:id="467" w:name="_Toc407081548"/>
      <w:bookmarkStart w:id="468" w:name="_Toc407083347"/>
      <w:bookmarkStart w:id="469" w:name="_Toc407084181"/>
      <w:bookmarkStart w:id="470" w:name="_Toc407085300"/>
      <w:bookmarkStart w:id="471" w:name="_Toc407085443"/>
      <w:bookmarkStart w:id="472" w:name="_Toc407085586"/>
      <w:bookmarkStart w:id="473" w:name="_Toc407086034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9.2. Cena jednostki obmiarowej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C07862" w:rsidRPr="004E0271" w:rsidRDefault="00C07862" w:rsidP="004E0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  <w:t>Cena wykonania 1 m</w:t>
      </w:r>
      <w:r w:rsidRPr="004E0271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 xml:space="preserve"> koryta obejmuje:</w:t>
      </w:r>
    </w:p>
    <w:p w:rsidR="00C07862" w:rsidRPr="004E0271" w:rsidRDefault="00C07862" w:rsidP="004E02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14"/>
          <w:szCs w:val="14"/>
          <w:lang w:eastAsia="pl-PL"/>
        </w:rPr>
        <w:t xml:space="preserve">     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C07862" w:rsidRPr="004E0271" w:rsidRDefault="00C07862" w:rsidP="004E02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14"/>
          <w:szCs w:val="14"/>
          <w:lang w:eastAsia="pl-PL"/>
        </w:rPr>
        <w:t xml:space="preserve">     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odspojenie gruntu z przerzutem na pobocze i rozplantowaniem,</w:t>
      </w:r>
    </w:p>
    <w:p w:rsidR="00C07862" w:rsidRPr="004E0271" w:rsidRDefault="00C07862" w:rsidP="004E02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14"/>
          <w:szCs w:val="14"/>
          <w:lang w:eastAsia="pl-PL"/>
        </w:rPr>
        <w:t xml:space="preserve">    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załadunek nadmiaru odspojonego gruntu na środki transportowe i odwiezienie na odkład lub nasyp,</w:t>
      </w:r>
    </w:p>
    <w:p w:rsidR="00C07862" w:rsidRPr="004E0271" w:rsidRDefault="00C07862" w:rsidP="004E02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14"/>
          <w:szCs w:val="14"/>
          <w:lang w:eastAsia="pl-PL"/>
        </w:rPr>
        <w:t xml:space="preserve">     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profilowanie dna koryta lub podłoża,</w:t>
      </w:r>
    </w:p>
    <w:p w:rsidR="00C07862" w:rsidRPr="004E0271" w:rsidRDefault="00C07862" w:rsidP="004E02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14"/>
          <w:szCs w:val="14"/>
          <w:lang w:eastAsia="pl-PL"/>
        </w:rPr>
        <w:t xml:space="preserve">     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zagęszczenie,</w:t>
      </w:r>
    </w:p>
    <w:p w:rsidR="00C07862" w:rsidRPr="004E0271" w:rsidRDefault="00C07862" w:rsidP="004E02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14"/>
          <w:szCs w:val="14"/>
          <w:lang w:eastAsia="pl-PL"/>
        </w:rPr>
        <w:t xml:space="preserve">     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utrzymanie koryta lub podłoża,</w:t>
      </w:r>
    </w:p>
    <w:p w:rsidR="00C07862" w:rsidRPr="004E0271" w:rsidRDefault="00C07862" w:rsidP="004E02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14"/>
          <w:szCs w:val="14"/>
          <w:lang w:eastAsia="pl-PL"/>
        </w:rPr>
        <w:t xml:space="preserve">      </w:t>
      </w:r>
      <w:r w:rsidRPr="004E0271">
        <w:rPr>
          <w:rFonts w:ascii="Times New Roman" w:hAnsi="Times New Roman" w:cs="Times New Roman"/>
          <w:sz w:val="20"/>
          <w:szCs w:val="20"/>
          <w:lang w:eastAsia="pl-PL"/>
        </w:rPr>
        <w:t>przeprowadzenie pomiarów i badań laboratoryjnych, wymaganych w specyfikacji technicznej.</w:t>
      </w:r>
    </w:p>
    <w:p w:rsidR="00C07862" w:rsidRPr="004E0271" w:rsidRDefault="00C07862" w:rsidP="004E0271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0271">
        <w:rPr>
          <w:rFonts w:ascii="Times New Roman" w:hAnsi="Times New Roman" w:cs="Times New Roman"/>
          <w:sz w:val="20"/>
          <w:szCs w:val="20"/>
          <w:lang w:eastAsia="pl-PL"/>
        </w:rPr>
        <w:tab/>
      </w:r>
    </w:p>
    <w:p w:rsidR="00C07862" w:rsidRPr="004E0271" w:rsidRDefault="00C07862" w:rsidP="004E027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474" w:name="_10__przepisy_związane"/>
      <w:bookmarkStart w:id="475" w:name="_Toc406913868"/>
      <w:bookmarkStart w:id="476" w:name="_Toc406914113"/>
      <w:bookmarkStart w:id="477" w:name="_Toc406914767"/>
      <w:bookmarkStart w:id="478" w:name="_Toc406915345"/>
      <w:bookmarkStart w:id="479" w:name="_Toc406984038"/>
      <w:bookmarkStart w:id="480" w:name="_Toc406984185"/>
      <w:bookmarkStart w:id="481" w:name="_Toc406984376"/>
      <w:bookmarkStart w:id="482" w:name="_Toc407069584"/>
      <w:bookmarkStart w:id="483" w:name="_Toc407081549"/>
      <w:bookmarkStart w:id="484" w:name="_Toc407083348"/>
      <w:bookmarkStart w:id="485" w:name="_Toc407084182"/>
      <w:bookmarkStart w:id="486" w:name="_Toc407085301"/>
      <w:bookmarkStart w:id="487" w:name="_Toc407085444"/>
      <w:bookmarkStart w:id="488" w:name="_Toc407085587"/>
      <w:bookmarkStart w:id="489" w:name="_Toc407086035"/>
      <w:bookmarkEnd w:id="474"/>
      <w:r w:rsidRPr="004E0271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10. przepisy związane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C07862" w:rsidRPr="004E0271" w:rsidRDefault="00C07862" w:rsidP="004E027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490" w:name="_Toc406913869"/>
      <w:bookmarkStart w:id="491" w:name="_Toc406914114"/>
      <w:bookmarkStart w:id="492" w:name="_Toc406914768"/>
      <w:bookmarkStart w:id="493" w:name="_Toc406915346"/>
      <w:bookmarkStart w:id="494" w:name="_Toc406984039"/>
      <w:bookmarkStart w:id="495" w:name="_Toc406984186"/>
      <w:bookmarkStart w:id="496" w:name="_Toc406984377"/>
      <w:bookmarkStart w:id="497" w:name="_Toc407069585"/>
      <w:bookmarkStart w:id="498" w:name="_Toc407081550"/>
      <w:bookmarkStart w:id="499" w:name="_Toc407083349"/>
      <w:bookmarkStart w:id="500" w:name="_Toc407084183"/>
      <w:bookmarkStart w:id="501" w:name="_Toc407085302"/>
      <w:bookmarkStart w:id="502" w:name="_Toc407085445"/>
      <w:bookmarkStart w:id="503" w:name="_Toc407085588"/>
      <w:bookmarkStart w:id="504" w:name="_Toc407086036"/>
      <w:r w:rsidRPr="004E027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Normy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tbl>
      <w:tblPr>
        <w:tblW w:w="0" w:type="auto"/>
        <w:tblInd w:w="-68" w:type="dxa"/>
        <w:tblCellMar>
          <w:left w:w="70" w:type="dxa"/>
          <w:right w:w="70" w:type="dxa"/>
        </w:tblCellMar>
        <w:tblLook w:val="00A0"/>
      </w:tblPr>
      <w:tblGrid>
        <w:gridCol w:w="496"/>
        <w:gridCol w:w="1701"/>
        <w:gridCol w:w="6255"/>
      </w:tblGrid>
      <w:tr w:rsidR="00C07862" w:rsidRPr="000D5653">
        <w:tc>
          <w:tcPr>
            <w:tcW w:w="496" w:type="dxa"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</w:tcPr>
          <w:p w:rsidR="00C07862" w:rsidRPr="004E0271" w:rsidRDefault="00C07862" w:rsidP="004E0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PN-B-04481</w:t>
            </w:r>
          </w:p>
        </w:tc>
        <w:tc>
          <w:tcPr>
            <w:tcW w:w="6255" w:type="dxa"/>
          </w:tcPr>
          <w:p w:rsidR="00C07862" w:rsidRPr="004E0271" w:rsidRDefault="00C07862" w:rsidP="004E0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Grunty budowlane. Badania próbek gruntu</w:t>
            </w:r>
          </w:p>
        </w:tc>
      </w:tr>
      <w:tr w:rsidR="00C07862" w:rsidRPr="000D5653">
        <w:tc>
          <w:tcPr>
            <w:tcW w:w="496" w:type="dxa"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</w:tcPr>
          <w:p w:rsidR="00C07862" w:rsidRPr="004E0271" w:rsidRDefault="00C07862" w:rsidP="004E0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PN-/B-06714-17</w:t>
            </w:r>
          </w:p>
        </w:tc>
        <w:tc>
          <w:tcPr>
            <w:tcW w:w="6255" w:type="dxa"/>
          </w:tcPr>
          <w:p w:rsidR="00C07862" w:rsidRPr="004E0271" w:rsidRDefault="00C07862" w:rsidP="004E0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Kruszywa mineralne. Badania. Oznaczanie wilgotności</w:t>
            </w:r>
          </w:p>
        </w:tc>
      </w:tr>
      <w:tr w:rsidR="00C07862" w:rsidRPr="000D5653">
        <w:tc>
          <w:tcPr>
            <w:tcW w:w="496" w:type="dxa"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</w:tcPr>
          <w:p w:rsidR="00C07862" w:rsidRPr="004E0271" w:rsidRDefault="00C07862" w:rsidP="004E0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BN-64/8931-02</w:t>
            </w:r>
          </w:p>
        </w:tc>
        <w:tc>
          <w:tcPr>
            <w:tcW w:w="6255" w:type="dxa"/>
          </w:tcPr>
          <w:p w:rsidR="00C07862" w:rsidRPr="004E0271" w:rsidRDefault="00C07862" w:rsidP="004E0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Drogi samochodowe. Oznaczanie modułu odkształcenia nawierzchni podatnych i podłoża przez obciążenie płytą</w:t>
            </w:r>
          </w:p>
        </w:tc>
      </w:tr>
      <w:tr w:rsidR="00C07862" w:rsidRPr="000D5653">
        <w:tc>
          <w:tcPr>
            <w:tcW w:w="496" w:type="dxa"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</w:tcPr>
          <w:p w:rsidR="00C07862" w:rsidRPr="004E0271" w:rsidRDefault="00C07862" w:rsidP="004E0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BN-68/8931-04</w:t>
            </w:r>
          </w:p>
        </w:tc>
        <w:tc>
          <w:tcPr>
            <w:tcW w:w="6255" w:type="dxa"/>
          </w:tcPr>
          <w:p w:rsidR="00C07862" w:rsidRPr="004E0271" w:rsidRDefault="00C07862" w:rsidP="004E0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Drogi samochodowe. Pomiar równości nawierzchni </w:t>
            </w:r>
            <w:proofErr w:type="spellStart"/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łatą</w:t>
            </w:r>
          </w:p>
        </w:tc>
      </w:tr>
      <w:tr w:rsidR="00C07862" w:rsidRPr="000D5653">
        <w:tc>
          <w:tcPr>
            <w:tcW w:w="496" w:type="dxa"/>
          </w:tcPr>
          <w:p w:rsidR="00C07862" w:rsidRPr="004E0271" w:rsidRDefault="00C07862" w:rsidP="004E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</w:tcPr>
          <w:p w:rsidR="00C07862" w:rsidRPr="004E0271" w:rsidRDefault="00C07862" w:rsidP="004E0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6255" w:type="dxa"/>
          </w:tcPr>
          <w:p w:rsidR="00C07862" w:rsidRPr="004E0271" w:rsidRDefault="00C07862" w:rsidP="004E0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02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Oznaczanie wskaźnika zagęszczenia gruntu</w:t>
            </w:r>
          </w:p>
        </w:tc>
      </w:tr>
    </w:tbl>
    <w:p w:rsidR="00C07862" w:rsidRPr="008F164F" w:rsidRDefault="00C07862" w:rsidP="006656A7">
      <w:pPr>
        <w:pStyle w:val="Zwykytekst"/>
        <w:rPr>
          <w:rFonts w:ascii="Times New Roman" w:hAnsi="Times New Roman" w:cs="Times New Roman"/>
          <w:b/>
          <w:bCs/>
        </w:rPr>
      </w:pPr>
      <w:r w:rsidRPr="008F164F">
        <w:rPr>
          <w:rFonts w:ascii="Times New Roman" w:hAnsi="Times New Roman" w:cs="Times New Roman"/>
          <w:b/>
          <w:bCs/>
        </w:rPr>
        <w:t>Uwaga:</w:t>
      </w:r>
    </w:p>
    <w:p w:rsidR="00C07862" w:rsidRPr="004E0271" w:rsidRDefault="00C07862" w:rsidP="006656A7">
      <w:pPr>
        <w:tabs>
          <w:tab w:val="right" w:leader="dot" w:pos="-1985"/>
          <w:tab w:val="left" w:pos="426"/>
          <w:tab w:val="right" w:leader="dot" w:pos="8505"/>
        </w:tabs>
        <w:overflowPunct w:val="0"/>
      </w:pPr>
      <w:r w:rsidRPr="008F164F">
        <w:rPr>
          <w:sz w:val="20"/>
          <w:szCs w:val="20"/>
        </w:rPr>
        <w:t>Wykonawca robót zobowiązany jest do przestrzegania aktualnie obowiązujących norm.</w:t>
      </w:r>
    </w:p>
    <w:sectPr w:rsidR="00C07862" w:rsidRPr="004E0271" w:rsidSect="00D52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F87CF0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271"/>
    <w:rsid w:val="000D5653"/>
    <w:rsid w:val="00212C15"/>
    <w:rsid w:val="00293162"/>
    <w:rsid w:val="002D7FCB"/>
    <w:rsid w:val="004E0271"/>
    <w:rsid w:val="00512045"/>
    <w:rsid w:val="00534F0A"/>
    <w:rsid w:val="005B2B82"/>
    <w:rsid w:val="006335E4"/>
    <w:rsid w:val="00660BFD"/>
    <w:rsid w:val="006656A7"/>
    <w:rsid w:val="00671079"/>
    <w:rsid w:val="0074035A"/>
    <w:rsid w:val="00835BFC"/>
    <w:rsid w:val="008F164F"/>
    <w:rsid w:val="00923E00"/>
    <w:rsid w:val="00A40948"/>
    <w:rsid w:val="00AD54FC"/>
    <w:rsid w:val="00C07862"/>
    <w:rsid w:val="00D52354"/>
    <w:rsid w:val="00DC2603"/>
    <w:rsid w:val="00E45C6A"/>
    <w:rsid w:val="00E565A7"/>
    <w:rsid w:val="00EE15C4"/>
    <w:rsid w:val="00F05FAC"/>
    <w:rsid w:val="00F2168C"/>
    <w:rsid w:val="00F84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35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4E0271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9"/>
    <w:qFormat/>
    <w:rsid w:val="004E0271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E0271"/>
    <w:rPr>
      <w:rFonts w:ascii="Times New Roman" w:hAnsi="Times New Roman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E027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4E0271"/>
    <w:rPr>
      <w:color w:val="0000FF"/>
      <w:u w:val="single"/>
    </w:rPr>
  </w:style>
  <w:style w:type="paragraph" w:customStyle="1" w:styleId="tekstost">
    <w:name w:val="tekst ost"/>
    <w:basedOn w:val="Normalny"/>
    <w:uiPriority w:val="99"/>
    <w:rsid w:val="004E027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uiPriority w:val="99"/>
    <w:rsid w:val="004E0271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rsid w:val="004E027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E0271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656A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656A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04343313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1701</Words>
  <Characters>10208</Characters>
  <Application>Microsoft Office Word</Application>
  <DocSecurity>0</DocSecurity>
  <Lines>85</Lines>
  <Paragraphs>23</Paragraphs>
  <ScaleCrop>false</ScaleCrop>
  <Company>ACME</Company>
  <LinksUpToDate>false</LinksUpToDate>
  <CharactersWithSpaces>11886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 - AquaPrim</dc:creator>
  <cp:keywords/>
  <dc:description/>
  <cp:lastModifiedBy>D M</cp:lastModifiedBy>
  <cp:revision>16</cp:revision>
  <cp:lastPrinted>2011-11-22T22:17:00Z</cp:lastPrinted>
  <dcterms:created xsi:type="dcterms:W3CDTF">2009-01-14T11:58:00Z</dcterms:created>
  <dcterms:modified xsi:type="dcterms:W3CDTF">2015-02-23T13:56:00Z</dcterms:modified>
</cp:coreProperties>
</file>